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año: Chino</w:t>
      </w:r>
      <w:r w:rsidDel="00000000" w:rsidR="00000000" w:rsidRPr="00000000">
        <w:rPr>
          <w:rtl w:val="0"/>
        </w:rPr>
        <w:t xml:space="preserve"> 4AP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vtu1eyz22ain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4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5"/>
        <w:gridCol w:w="3375"/>
        <w:gridCol w:w="3225"/>
        <w:gridCol w:w="3225"/>
        <w:tblGridChange w:id="0">
          <w:tblGrid>
            <w:gridCol w:w="1395"/>
            <w:gridCol w:w="3375"/>
            <w:gridCol w:w="3225"/>
            <w:gridCol w:w="3225"/>
          </w:tblGrid>
        </w:tblGridChange>
      </w:tblGrid>
      <w:tr>
        <w:trPr>
          <w:cantSplit w:val="1"/>
          <w:trHeight w:val="955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6"/>
                <w:szCs w:val="26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pStyle w:val="Heading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Familias en diferentes sociedades </w:t>
            </w:r>
          </w:p>
          <w:p w:rsidR="00000000" w:rsidDel="00000000" w:rsidP="00000000" w:rsidRDefault="00000000" w:rsidRPr="00000000" w14:paraId="00000005">
            <w:pPr>
              <w:pStyle w:val="Heading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25 días de enseñanza</w:t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6">
            <w:pPr>
              <w:pStyle w:val="Heading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Influencia de la lengua y la cultura en la identidad </w:t>
            </w:r>
          </w:p>
          <w:p w:rsidR="00000000" w:rsidDel="00000000" w:rsidP="00000000" w:rsidRDefault="00000000" w:rsidRPr="00000000" w14:paraId="00000007">
            <w:pPr>
              <w:pStyle w:val="Heading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24 días de enseñanza</w:t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8">
            <w:pPr>
              <w:pStyle w:val="Heading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 La influencia de la belleza y el arte</w:t>
            </w:r>
          </w:p>
          <w:p w:rsidR="00000000" w:rsidDel="00000000" w:rsidP="00000000" w:rsidRDefault="00000000" w:rsidRPr="00000000" w14:paraId="00000009">
            <w:pPr>
              <w:pStyle w:val="Heading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 24 días de enseñanza</w:t>
            </w:r>
          </w:p>
        </w:tc>
      </w:tr>
      <w:tr>
        <w:trPr>
          <w:cantSplit w:val="1"/>
          <w:trHeight w:val="698.9062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III.1A, II.1E, II.3B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I.3C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III.1C, III.1E, II.3A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3" w:hRule="atLeast"/>
          <w:tblHeader w:val="0"/>
        </w:trPr>
        <w:tc>
          <w:tcPr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314" w:right="821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constituye una familia en las sociedades de habla                china?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314" w:right="821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¿Cuáles son algunos  aspectos importantes de los valores familiares y la vida familiar en las sociedades de habla china?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314" w:right="821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¿A qué retos se enfrentan las familias en el mundo actual?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593" w:right="646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evoluciona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558" w:right="646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identidad con el tiempo?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593" w:right="646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configura el lenguaje nuestra identidad cultural?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593" w:right="646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 la tecnología en el desarrollo de la identidad personal y pública?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593" w:right="646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refleja el arte de una comunidad su identidad pública?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</w:tabs>
              <w:spacing w:after="0" w:before="0" w:line="240" w:lineRule="auto"/>
              <w:ind w:left="435" w:right="172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influyen los ideales de belleza y estética en la vida cotidiana?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</w:tabs>
              <w:spacing w:after="0" w:before="0" w:line="240" w:lineRule="auto"/>
              <w:ind w:left="435" w:right="172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desafía y refleja el arte las perspectivas culturales?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</w:tabs>
              <w:spacing w:after="0" w:before="0" w:line="240" w:lineRule="auto"/>
              <w:ind w:left="435" w:right="172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valoran las comunidades la belleza y el arte?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</w:tabs>
              <w:spacing w:after="0" w:before="0" w:line="240" w:lineRule="auto"/>
              <w:ind w:left="435" w:right="172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se utiliza el arte para registrar la historia?</w:t>
            </w:r>
          </w:p>
        </w:tc>
      </w:tr>
      <w:tr>
        <w:trPr>
          <w:cantSplit w:val="1"/>
          <w:trHeight w:val="41.796874999999986" w:hRule="atLeast"/>
          <w:tblHeader w:val="0"/>
        </w:trPr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8.9062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Habilidad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4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Conversación interpersonal: simulada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Presentación escrita: Narración de cuentos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7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Presentación oral: Comparación cultural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heading=h.lz88u274voeq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1175.0" w:type="dxa"/>
        <w:jc w:val="left"/>
        <w:tblInd w:w="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0"/>
        <w:gridCol w:w="3225"/>
        <w:gridCol w:w="3225"/>
        <w:gridCol w:w="3225"/>
        <w:tblGridChange w:id="0">
          <w:tblGrid>
            <w:gridCol w:w="1500"/>
            <w:gridCol w:w="3225"/>
            <w:gridCol w:w="3225"/>
            <w:gridCol w:w="3225"/>
          </w:tblGrid>
        </w:tblGridChange>
      </w:tblGrid>
      <w:tr>
        <w:trPr>
          <w:cantSplit w:val="1"/>
          <w:trHeight w:val="894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Cómo afecta la ciencia y la tecnología nuestras vidas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Factores que influyen en la calidad de vida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Cambios ambientales, políticos y sociales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I.3C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III.1A, II.1E, II.3B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III.1F, III.2A, III.2B, III.2C, III.2D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ind w:right="27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8"/>
              </w:tabs>
              <w:spacing w:after="0" w:before="0" w:line="240" w:lineRule="auto"/>
              <w:ind w:left="494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factores impulsan la innovación y descubrimientos en ciencia y tecnología?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7"/>
              </w:tabs>
              <w:spacing w:after="0" w:before="0" w:line="240" w:lineRule="auto"/>
              <w:ind w:left="593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influyen los aspectos de la vida diaria y se relacionan con la calidad de vida?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</w:tabs>
              <w:spacing w:after="0" w:before="0" w:line="240" w:lineRule="auto"/>
              <w:ind w:left="435" w:right="352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influye en la interpretación y percepción de la calidad de vida?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</w:tabs>
              <w:spacing w:after="0" w:before="0" w:line="240" w:lineRule="auto"/>
              <w:ind w:left="435" w:right="352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¿Cuáles son las posibles soluciones a esos retos?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</w:tabs>
              <w:spacing w:after="0" w:before="0" w:line="240" w:lineRule="auto"/>
              <w:ind w:left="435" w:right="352" w:hanging="27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papel desempeñan los individuos a la hora de abordar problemas sociales complejos?</w:t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¿Qué papel desempeña la ética en el avance científico?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22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¿Cómo influye el lugar de residencia en la calidad de vida?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87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¿Cuáles son las consecuencias sociales de avances científicos y tecnológicos?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3" w:right="139" w:hanging="27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Habilidad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106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Presentación escrita: Narración de cuentos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109" w:right="763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Presentación oral: Comparación cultural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Redacción interpersonal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Contestar un 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4"/>
        </w:tabs>
        <w:spacing w:after="0" w:before="129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Chinese IV AP</w:t>
        <w:tab/>
        <w:t xml:space="preserve">Updated for LOTE August 2023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640" w:left="48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560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25" w:hanging="360"/>
      </w:pPr>
      <w:rPr/>
    </w:lvl>
    <w:lvl w:ilvl="2">
      <w:start w:val="0"/>
      <w:numFmt w:val="bullet"/>
      <w:lvlText w:val="•"/>
      <w:lvlJc w:val="left"/>
      <w:pPr>
        <w:ind w:left="1090" w:hanging="360"/>
      </w:pPr>
      <w:rPr/>
    </w:lvl>
    <w:lvl w:ilvl="3">
      <w:start w:val="0"/>
      <w:numFmt w:val="bullet"/>
      <w:lvlText w:val="•"/>
      <w:lvlJc w:val="left"/>
      <w:pPr>
        <w:ind w:left="1355" w:hanging="360"/>
      </w:pPr>
      <w:rPr/>
    </w:lvl>
    <w:lvl w:ilvl="4">
      <w:start w:val="0"/>
      <w:numFmt w:val="bullet"/>
      <w:lvlText w:val="•"/>
      <w:lvlJc w:val="left"/>
      <w:pPr>
        <w:ind w:left="1620" w:hanging="360"/>
      </w:pPr>
      <w:rPr/>
    </w:lvl>
    <w:lvl w:ilvl="5">
      <w:start w:val="0"/>
      <w:numFmt w:val="bullet"/>
      <w:lvlText w:val="•"/>
      <w:lvlJc w:val="left"/>
      <w:pPr>
        <w:ind w:left="1886" w:hanging="360"/>
      </w:pPr>
      <w:rPr/>
    </w:lvl>
    <w:lvl w:ilvl="6">
      <w:start w:val="0"/>
      <w:numFmt w:val="bullet"/>
      <w:lvlText w:val="•"/>
      <w:lvlJc w:val="left"/>
      <w:pPr>
        <w:ind w:left="2151" w:hanging="360"/>
      </w:pPr>
      <w:rPr/>
    </w:lvl>
    <w:lvl w:ilvl="7">
      <w:start w:val="0"/>
      <w:numFmt w:val="bullet"/>
      <w:lvlText w:val="•"/>
      <w:lvlJc w:val="left"/>
      <w:pPr>
        <w:ind w:left="2416" w:hanging="360"/>
      </w:pPr>
      <w:rPr/>
    </w:lvl>
    <w:lvl w:ilvl="8">
      <w:start w:val="0"/>
      <w:numFmt w:val="bullet"/>
      <w:lvlText w:val="•"/>
      <w:lvlJc w:val="left"/>
      <w:pPr>
        <w:ind w:left="2681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558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24" w:hanging="359.99999999999994"/>
      </w:pPr>
      <w:rPr/>
    </w:lvl>
    <w:lvl w:ilvl="2">
      <w:start w:val="0"/>
      <w:numFmt w:val="bullet"/>
      <w:lvlText w:val="•"/>
      <w:lvlJc w:val="left"/>
      <w:pPr>
        <w:ind w:left="1089" w:hanging="360"/>
      </w:pPr>
      <w:rPr/>
    </w:lvl>
    <w:lvl w:ilvl="3">
      <w:start w:val="0"/>
      <w:numFmt w:val="bullet"/>
      <w:lvlText w:val="•"/>
      <w:lvlJc w:val="left"/>
      <w:pPr>
        <w:ind w:left="1354" w:hanging="360"/>
      </w:pPr>
      <w:rPr/>
    </w:lvl>
    <w:lvl w:ilvl="4">
      <w:start w:val="0"/>
      <w:numFmt w:val="bullet"/>
      <w:lvlText w:val="•"/>
      <w:lvlJc w:val="left"/>
      <w:pPr>
        <w:ind w:left="1619" w:hanging="360"/>
      </w:pPr>
      <w:rPr/>
    </w:lvl>
    <w:lvl w:ilvl="5">
      <w:start w:val="0"/>
      <w:numFmt w:val="bullet"/>
      <w:lvlText w:val="•"/>
      <w:lvlJc w:val="left"/>
      <w:pPr>
        <w:ind w:left="1884" w:hanging="360"/>
      </w:pPr>
      <w:rPr/>
    </w:lvl>
    <w:lvl w:ilvl="6">
      <w:start w:val="0"/>
      <w:numFmt w:val="bullet"/>
      <w:lvlText w:val="•"/>
      <w:lvlJc w:val="left"/>
      <w:pPr>
        <w:ind w:left="2149" w:hanging="360"/>
      </w:pPr>
      <w:rPr/>
    </w:lvl>
    <w:lvl w:ilvl="7">
      <w:start w:val="0"/>
      <w:numFmt w:val="bullet"/>
      <w:lvlText w:val="•"/>
      <w:lvlJc w:val="left"/>
      <w:pPr>
        <w:ind w:left="2414" w:hanging="360"/>
      </w:pPr>
      <w:rPr/>
    </w:lvl>
    <w:lvl w:ilvl="8">
      <w:start w:val="0"/>
      <w:numFmt w:val="bullet"/>
      <w:lvlText w:val="•"/>
      <w:lvlJc w:val="left"/>
      <w:pPr>
        <w:ind w:left="2679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558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25" w:hanging="360"/>
      </w:pPr>
      <w:rPr/>
    </w:lvl>
    <w:lvl w:ilvl="2">
      <w:start w:val="0"/>
      <w:numFmt w:val="bullet"/>
      <w:lvlText w:val="•"/>
      <w:lvlJc w:val="left"/>
      <w:pPr>
        <w:ind w:left="1090" w:hanging="360"/>
      </w:pPr>
      <w:rPr/>
    </w:lvl>
    <w:lvl w:ilvl="3">
      <w:start w:val="0"/>
      <w:numFmt w:val="bullet"/>
      <w:lvlText w:val="•"/>
      <w:lvlJc w:val="left"/>
      <w:pPr>
        <w:ind w:left="1355" w:hanging="360"/>
      </w:pPr>
      <w:rPr/>
    </w:lvl>
    <w:lvl w:ilvl="4">
      <w:start w:val="0"/>
      <w:numFmt w:val="bullet"/>
      <w:lvlText w:val="•"/>
      <w:lvlJc w:val="left"/>
      <w:pPr>
        <w:ind w:left="1620" w:hanging="360"/>
      </w:pPr>
      <w:rPr/>
    </w:lvl>
    <w:lvl w:ilvl="5">
      <w:start w:val="0"/>
      <w:numFmt w:val="bullet"/>
      <w:lvlText w:val="•"/>
      <w:lvlJc w:val="left"/>
      <w:pPr>
        <w:ind w:left="1886" w:hanging="360"/>
      </w:pPr>
      <w:rPr/>
    </w:lvl>
    <w:lvl w:ilvl="6">
      <w:start w:val="0"/>
      <w:numFmt w:val="bullet"/>
      <w:lvlText w:val="•"/>
      <w:lvlJc w:val="left"/>
      <w:pPr>
        <w:ind w:left="2151" w:hanging="360"/>
      </w:pPr>
      <w:rPr/>
    </w:lvl>
    <w:lvl w:ilvl="7">
      <w:start w:val="0"/>
      <w:numFmt w:val="bullet"/>
      <w:lvlText w:val="•"/>
      <w:lvlJc w:val="left"/>
      <w:pPr>
        <w:ind w:left="2416" w:hanging="360"/>
      </w:pPr>
      <w:rPr/>
    </w:lvl>
    <w:lvl w:ilvl="8">
      <w:start w:val="0"/>
      <w:numFmt w:val="bullet"/>
      <w:lvlText w:val="•"/>
      <w:lvlJc w:val="left"/>
      <w:pPr>
        <w:ind w:left="2681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560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25" w:hanging="360"/>
      </w:pPr>
      <w:rPr/>
    </w:lvl>
    <w:lvl w:ilvl="2">
      <w:start w:val="0"/>
      <w:numFmt w:val="bullet"/>
      <w:lvlText w:val="•"/>
      <w:lvlJc w:val="left"/>
      <w:pPr>
        <w:ind w:left="1090" w:hanging="360"/>
      </w:pPr>
      <w:rPr/>
    </w:lvl>
    <w:lvl w:ilvl="3">
      <w:start w:val="0"/>
      <w:numFmt w:val="bullet"/>
      <w:lvlText w:val="•"/>
      <w:lvlJc w:val="left"/>
      <w:pPr>
        <w:ind w:left="1355" w:hanging="360"/>
      </w:pPr>
      <w:rPr/>
    </w:lvl>
    <w:lvl w:ilvl="4">
      <w:start w:val="0"/>
      <w:numFmt w:val="bullet"/>
      <w:lvlText w:val="•"/>
      <w:lvlJc w:val="left"/>
      <w:pPr>
        <w:ind w:left="1620" w:hanging="360"/>
      </w:pPr>
      <w:rPr/>
    </w:lvl>
    <w:lvl w:ilvl="5">
      <w:start w:val="0"/>
      <w:numFmt w:val="bullet"/>
      <w:lvlText w:val="•"/>
      <w:lvlJc w:val="left"/>
      <w:pPr>
        <w:ind w:left="1886" w:hanging="360"/>
      </w:pPr>
      <w:rPr/>
    </w:lvl>
    <w:lvl w:ilvl="6">
      <w:start w:val="0"/>
      <w:numFmt w:val="bullet"/>
      <w:lvlText w:val="•"/>
      <w:lvlJc w:val="left"/>
      <w:pPr>
        <w:ind w:left="2151" w:hanging="360"/>
      </w:pPr>
      <w:rPr/>
    </w:lvl>
    <w:lvl w:ilvl="7">
      <w:start w:val="0"/>
      <w:numFmt w:val="bullet"/>
      <w:lvlText w:val="•"/>
      <w:lvlJc w:val="left"/>
      <w:pPr>
        <w:ind w:left="2416" w:hanging="360"/>
      </w:pPr>
      <w:rPr/>
    </w:lvl>
    <w:lvl w:ilvl="8">
      <w:start w:val="0"/>
      <w:numFmt w:val="bullet"/>
      <w:lvlText w:val="•"/>
      <w:lvlJc w:val="left"/>
      <w:pPr>
        <w:ind w:left="2681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558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24" w:hanging="359.99999999999994"/>
      </w:pPr>
      <w:rPr/>
    </w:lvl>
    <w:lvl w:ilvl="2">
      <w:start w:val="0"/>
      <w:numFmt w:val="bullet"/>
      <w:lvlText w:val="•"/>
      <w:lvlJc w:val="left"/>
      <w:pPr>
        <w:ind w:left="1089" w:hanging="360"/>
      </w:pPr>
      <w:rPr/>
    </w:lvl>
    <w:lvl w:ilvl="3">
      <w:start w:val="0"/>
      <w:numFmt w:val="bullet"/>
      <w:lvlText w:val="•"/>
      <w:lvlJc w:val="left"/>
      <w:pPr>
        <w:ind w:left="1354" w:hanging="360"/>
      </w:pPr>
      <w:rPr/>
    </w:lvl>
    <w:lvl w:ilvl="4">
      <w:start w:val="0"/>
      <w:numFmt w:val="bullet"/>
      <w:lvlText w:val="•"/>
      <w:lvlJc w:val="left"/>
      <w:pPr>
        <w:ind w:left="1619" w:hanging="360"/>
      </w:pPr>
      <w:rPr/>
    </w:lvl>
    <w:lvl w:ilvl="5">
      <w:start w:val="0"/>
      <w:numFmt w:val="bullet"/>
      <w:lvlText w:val="•"/>
      <w:lvlJc w:val="left"/>
      <w:pPr>
        <w:ind w:left="1884" w:hanging="360"/>
      </w:pPr>
      <w:rPr/>
    </w:lvl>
    <w:lvl w:ilvl="6">
      <w:start w:val="0"/>
      <w:numFmt w:val="bullet"/>
      <w:lvlText w:val="•"/>
      <w:lvlJc w:val="left"/>
      <w:pPr>
        <w:ind w:left="2149" w:hanging="360"/>
      </w:pPr>
      <w:rPr/>
    </w:lvl>
    <w:lvl w:ilvl="7">
      <w:start w:val="0"/>
      <w:numFmt w:val="bullet"/>
      <w:lvlText w:val="•"/>
      <w:lvlJc w:val="left"/>
      <w:pPr>
        <w:ind w:left="2414" w:hanging="360"/>
      </w:pPr>
      <w:rPr/>
    </w:lvl>
    <w:lvl w:ilvl="8">
      <w:start w:val="0"/>
      <w:numFmt w:val="bullet"/>
      <w:lvlText w:val="•"/>
      <w:lvlJc w:val="left"/>
      <w:pPr>
        <w:ind w:left="2679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558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25" w:hanging="360"/>
      </w:pPr>
      <w:rPr/>
    </w:lvl>
    <w:lvl w:ilvl="2">
      <w:start w:val="0"/>
      <w:numFmt w:val="bullet"/>
      <w:lvlText w:val="•"/>
      <w:lvlJc w:val="left"/>
      <w:pPr>
        <w:ind w:left="1090" w:hanging="360"/>
      </w:pPr>
      <w:rPr/>
    </w:lvl>
    <w:lvl w:ilvl="3">
      <w:start w:val="0"/>
      <w:numFmt w:val="bullet"/>
      <w:lvlText w:val="•"/>
      <w:lvlJc w:val="left"/>
      <w:pPr>
        <w:ind w:left="1355" w:hanging="360"/>
      </w:pPr>
      <w:rPr/>
    </w:lvl>
    <w:lvl w:ilvl="4">
      <w:start w:val="0"/>
      <w:numFmt w:val="bullet"/>
      <w:lvlText w:val="•"/>
      <w:lvlJc w:val="left"/>
      <w:pPr>
        <w:ind w:left="1620" w:hanging="360"/>
      </w:pPr>
      <w:rPr/>
    </w:lvl>
    <w:lvl w:ilvl="5">
      <w:start w:val="0"/>
      <w:numFmt w:val="bullet"/>
      <w:lvlText w:val="•"/>
      <w:lvlJc w:val="left"/>
      <w:pPr>
        <w:ind w:left="1886" w:hanging="360"/>
      </w:pPr>
      <w:rPr/>
    </w:lvl>
    <w:lvl w:ilvl="6">
      <w:start w:val="0"/>
      <w:numFmt w:val="bullet"/>
      <w:lvlText w:val="•"/>
      <w:lvlJc w:val="left"/>
      <w:pPr>
        <w:ind w:left="2151" w:hanging="360"/>
      </w:pPr>
      <w:rPr/>
    </w:lvl>
    <w:lvl w:ilvl="7">
      <w:start w:val="0"/>
      <w:numFmt w:val="bullet"/>
      <w:lvlText w:val="•"/>
      <w:lvlJc w:val="left"/>
      <w:pPr>
        <w:ind w:left="2416" w:hanging="360"/>
      </w:pPr>
      <w:rPr/>
    </w:lvl>
    <w:lvl w:ilvl="8">
      <w:start w:val="0"/>
      <w:numFmt w:val="bullet"/>
      <w:lvlText w:val="•"/>
      <w:lvlJc w:val="left"/>
      <w:pPr>
        <w:ind w:left="2681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256" w:right="3237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F6F8E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F6F8E"/>
    <w:pPr>
      <w:keepNext w:val="1"/>
      <w:keepLines w:val="1"/>
      <w:outlineLvl w:val="1"/>
    </w:pPr>
    <w:rPr>
      <w:rFonts w:asciiTheme="majorHAnsi" w:cstheme="majorBidi" w:eastAsiaTheme="majorEastAsia" w:hAnsiTheme="majorHAnsi"/>
      <w:b w:val="1"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256" w:right="323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5A47B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0F6F8E"/>
    <w:rPr>
      <w:rFonts w:cstheme="majorBidi" w:eastAsiaTheme="majorEastAsia"/>
      <w:b w:val="1"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0F6F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6F8E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0F6F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6F8E"/>
    <w:rPr>
      <w:rFonts w:ascii="Cambria" w:cs="Cambria" w:eastAsia="Cambria" w:hAnsi="Cambria"/>
    </w:rPr>
  </w:style>
  <w:style w:type="character" w:styleId="Heading2Char" w:customStyle="1">
    <w:name w:val="Heading 2 Char"/>
    <w:basedOn w:val="DefaultParagraphFont"/>
    <w:link w:val="Heading2"/>
    <w:uiPriority w:val="9"/>
    <w:rsid w:val="000F6F8E"/>
    <w:rPr>
      <w:rFonts w:asciiTheme="majorHAnsi" w:cstheme="majorBidi" w:eastAsiaTheme="majorEastAsia" w:hAnsiTheme="majorHAnsi"/>
      <w:b w:val="1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bq7J/Jjm02O/gX9TC+1m7z+5Tg==">CgMxLjAyDmgudnR1MWV5ejIyYWluMg5oLmx6ODh1Mjc0dm9lcTgAciExb3VDSE83SGN0R2JFeWtXU25UUENvV2RPNzVSWk5kdkI=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2023-08-07T14:14:00Z</dcterms:created>
  <dc:creator>Andreina Russell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