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BA" w:rsidRPr="004C6EF5" w:rsidRDefault="00283BE4" w:rsidP="0085573E">
      <w:pPr>
        <w:pStyle w:val="Title"/>
        <w:rPr>
          <w:rFonts w:ascii="Book Antiqua" w:hAnsi="Book Antiqua"/>
          <w:szCs w:val="28"/>
        </w:rPr>
      </w:pPr>
      <w:r>
        <w:rPr>
          <w:rFonts w:ascii="Book Antiqua" w:hAnsi="Book Antiqua"/>
          <w:noProof/>
          <w:sz w:val="22"/>
          <w:szCs w:val="22"/>
        </w:rPr>
        <w:drawing>
          <wp:anchor distT="0" distB="0" distL="114300" distR="114300" simplePos="0" relativeHeight="251675648" behindDoc="1" locked="0" layoutInCell="1" allowOverlap="1" wp14:anchorId="668BB5ED" wp14:editId="18CF3FE8">
            <wp:simplePos x="0" y="0"/>
            <wp:positionH relativeFrom="column">
              <wp:posOffset>180975</wp:posOffset>
            </wp:positionH>
            <wp:positionV relativeFrom="paragraph">
              <wp:posOffset>-267335</wp:posOffset>
            </wp:positionV>
            <wp:extent cx="756920" cy="622935"/>
            <wp:effectExtent l="0" t="0" r="5080" b="5715"/>
            <wp:wrapNone/>
            <wp:docPr id="4" name="Picture 4" descr="H:\Desktop\EfN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esktop\EfND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9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14FAE" w:rsidRPr="004C6EF5">
        <w:rPr>
          <w:rFonts w:ascii="Book Antiqua" w:hAnsi="Book Antiqua"/>
          <w:szCs w:val="28"/>
        </w:rPr>
        <w:t>Chemistry Syllabus</w:t>
      </w:r>
    </w:p>
    <w:p w:rsidR="002418BA" w:rsidRDefault="002418BA">
      <w:pPr>
        <w:rPr>
          <w:rFonts w:ascii="Book Antiqua" w:hAnsi="Book Antiqua"/>
          <w:sz w:val="24"/>
          <w:szCs w:val="24"/>
        </w:rPr>
      </w:pPr>
    </w:p>
    <w:p w:rsidR="00442BAD" w:rsidRPr="004C6EF5" w:rsidRDefault="00442BAD">
      <w:pPr>
        <w:rPr>
          <w:rFonts w:ascii="Book Antiqua" w:hAnsi="Book Antiqua"/>
          <w:sz w:val="24"/>
          <w:szCs w:val="24"/>
        </w:rPr>
      </w:pPr>
    </w:p>
    <w:p w:rsidR="002418BA" w:rsidRPr="004C6EF5" w:rsidRDefault="00514FAE" w:rsidP="00442BAD">
      <w:pPr>
        <w:jc w:val="both"/>
        <w:rPr>
          <w:rFonts w:ascii="Book Antiqua" w:hAnsi="Book Antiqua"/>
          <w:sz w:val="24"/>
          <w:szCs w:val="24"/>
        </w:rPr>
      </w:pPr>
      <w:r w:rsidRPr="004C6EF5">
        <w:rPr>
          <w:rFonts w:ascii="Book Antiqua" w:hAnsi="Book Antiqua"/>
          <w:sz w:val="24"/>
          <w:szCs w:val="24"/>
        </w:rPr>
        <w:t>Chemistry is the study of the structure, composition, and behavior of matter. The course of study emphasizes the investigation of matter, its interactions, and the factors affecting the interactions. Chemistry is a laboratory-oriented course that stresses the observation of matter and its behavior, classification of matter, communication of data, measurement of chemical quantities, prediction of chemical phenomena, and manipulation of chemical investigations.</w:t>
      </w:r>
    </w:p>
    <w:p w:rsidR="00A16B12" w:rsidRPr="004C6EF5" w:rsidRDefault="00A16B12">
      <w:pPr>
        <w:rPr>
          <w:rFonts w:ascii="Book Antiqua" w:hAnsi="Book Antiqua"/>
          <w:sz w:val="22"/>
          <w:szCs w:val="22"/>
        </w:rPr>
      </w:pPr>
    </w:p>
    <w:p w:rsidR="00320233" w:rsidRPr="004C6EF5" w:rsidRDefault="00320233">
      <w:pPr>
        <w:rPr>
          <w:rFonts w:ascii="Book Antiqua" w:hAnsi="Book Antiqua"/>
          <w:sz w:val="22"/>
          <w:szCs w:val="22"/>
        </w:rPr>
      </w:pPr>
      <w:bookmarkStart w:id="0" w:name="_GoBack"/>
      <w:bookmarkEnd w:id="0"/>
    </w:p>
    <w:p w:rsidR="00A16B12" w:rsidRDefault="00B62BB8" w:rsidP="00841486">
      <w:pPr>
        <w:pStyle w:val="Heading2"/>
        <w:shd w:val="clear" w:color="auto" w:fill="D9D9D9" w:themeFill="background1" w:themeFillShade="D9"/>
        <w:ind w:left="1800"/>
        <w:rPr>
          <w:rFonts w:ascii="Book Antiqua" w:hAnsi="Book Antiqua"/>
          <w:sz w:val="22"/>
          <w:szCs w:val="22"/>
        </w:rPr>
      </w:pPr>
      <w:r w:rsidRPr="004C6EF5">
        <w:rPr>
          <w:rFonts w:ascii="Book Antiqua" w:hAnsi="Book Antiqua"/>
          <w:noProof/>
          <w:sz w:val="22"/>
          <w:szCs w:val="22"/>
        </w:rPr>
        <w:t>Safety</w:t>
      </w:r>
      <w:r w:rsidR="00201E0B">
        <w:rPr>
          <w:rFonts w:ascii="Book Antiqua" w:hAnsi="Book Antiqua"/>
          <w:noProof/>
          <w:sz w:val="22"/>
          <w:szCs w:val="22"/>
        </w:rPr>
        <w:t xml:space="preserve"> &amp; Diagnostic Check</w:t>
      </w:r>
      <w:r w:rsidR="00B97E30" w:rsidRPr="004C6EF5">
        <w:rPr>
          <w:rFonts w:ascii="Book Antiqua" w:hAnsi="Book Antiqua"/>
          <w:sz w:val="22"/>
          <w:szCs w:val="22"/>
        </w:rPr>
        <w:t xml:space="preserve"> </w:t>
      </w:r>
      <w:r w:rsidR="00A43CAB" w:rsidRPr="004C6EF5">
        <w:rPr>
          <w:rFonts w:ascii="Book Antiqua" w:hAnsi="Book Antiqua"/>
          <w:sz w:val="22"/>
          <w:szCs w:val="22"/>
        </w:rPr>
        <w:t>(8</w:t>
      </w:r>
      <w:r w:rsidR="00352129">
        <w:rPr>
          <w:rFonts w:ascii="Book Antiqua" w:hAnsi="Book Antiqua"/>
          <w:sz w:val="22"/>
          <w:szCs w:val="22"/>
        </w:rPr>
        <w:t xml:space="preserve"> </w:t>
      </w:r>
      <w:r w:rsidR="00194A32" w:rsidRPr="004C6EF5">
        <w:rPr>
          <w:rFonts w:ascii="Book Antiqua" w:hAnsi="Book Antiqua"/>
          <w:sz w:val="22"/>
          <w:szCs w:val="22"/>
        </w:rPr>
        <w:t>instructional days)</w:t>
      </w:r>
    </w:p>
    <w:p w:rsidR="00696389" w:rsidRPr="00696389" w:rsidRDefault="00841486" w:rsidP="00696389">
      <w:r w:rsidRPr="004C6EF5">
        <w:rPr>
          <w:rFonts w:ascii="Book Antiqua" w:hAnsi="Book Antiqua"/>
          <w:noProof/>
          <w:sz w:val="22"/>
          <w:szCs w:val="22"/>
        </w:rPr>
        <w:drawing>
          <wp:anchor distT="0" distB="0" distL="114300" distR="114300" simplePos="0" relativeHeight="251668480" behindDoc="1" locked="0" layoutInCell="1" allowOverlap="1" wp14:anchorId="22A09C92" wp14:editId="06A35845">
            <wp:simplePos x="0" y="0"/>
            <wp:positionH relativeFrom="column">
              <wp:posOffset>73025</wp:posOffset>
            </wp:positionH>
            <wp:positionV relativeFrom="paragraph">
              <wp:posOffset>128270</wp:posOffset>
            </wp:positionV>
            <wp:extent cx="670560" cy="937895"/>
            <wp:effectExtent l="0" t="0" r="0" b="0"/>
            <wp:wrapThrough wrapText="bothSides">
              <wp:wrapPolygon edited="0">
                <wp:start x="0" y="0"/>
                <wp:lineTo x="0" y="21059"/>
                <wp:lineTo x="20864" y="21059"/>
                <wp:lineTo x="20864" y="0"/>
                <wp:lineTo x="0" y="0"/>
              </wp:wrapPolygon>
            </wp:wrapThrough>
            <wp:docPr id="3" name="Picture 1" descr="Lab_Safety_Coll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_Safety_Collag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937895"/>
                    </a:xfrm>
                    <a:prstGeom prst="rect">
                      <a:avLst/>
                    </a:prstGeom>
                    <a:noFill/>
                  </pic:spPr>
                </pic:pic>
              </a:graphicData>
            </a:graphic>
            <wp14:sizeRelH relativeFrom="page">
              <wp14:pctWidth>0</wp14:pctWidth>
            </wp14:sizeRelH>
            <wp14:sizeRelV relativeFrom="page">
              <wp14:pctHeight>0</wp14:pctHeight>
            </wp14:sizeRelV>
          </wp:anchor>
        </w:drawing>
      </w:r>
    </w:p>
    <w:p w:rsidR="000B344D" w:rsidRPr="000B344D" w:rsidRDefault="000B344D" w:rsidP="00442BAD">
      <w:pPr>
        <w:tabs>
          <w:tab w:val="left" w:pos="1350"/>
        </w:tabs>
        <w:ind w:left="1800"/>
        <w:jc w:val="both"/>
        <w:rPr>
          <w:rFonts w:ascii="Book Antiqua" w:hAnsi="Book Antiqua"/>
          <w:sz w:val="22"/>
          <w:szCs w:val="22"/>
        </w:rPr>
      </w:pPr>
      <w:r w:rsidRPr="000B344D">
        <w:rPr>
          <w:rFonts w:ascii="Book Antiqua" w:hAnsi="Book Antiqua"/>
          <w:sz w:val="22"/>
          <w:szCs w:val="22"/>
        </w:rPr>
        <w:t xml:space="preserve">Throughout this 8 day unit, students will explore the safety in the lab.  Students will demonstrate an understanding of safe lab practices, how to read a SDS, </w:t>
      </w:r>
      <w:r w:rsidR="009307C3">
        <w:rPr>
          <w:rFonts w:ascii="Book Antiqua" w:hAnsi="Book Antiqua"/>
          <w:sz w:val="22"/>
          <w:szCs w:val="22"/>
        </w:rPr>
        <w:t xml:space="preserve">the </w:t>
      </w:r>
      <w:r w:rsidRPr="000B344D">
        <w:rPr>
          <w:rFonts w:ascii="Book Antiqua" w:hAnsi="Book Antiqua"/>
          <w:sz w:val="22"/>
          <w:szCs w:val="22"/>
        </w:rPr>
        <w:t>use and location of safety equipment, and identify lab saf</w:t>
      </w:r>
      <w:r w:rsidR="000B064A">
        <w:rPr>
          <w:rFonts w:ascii="Book Antiqua" w:hAnsi="Book Antiqua"/>
          <w:sz w:val="22"/>
          <w:szCs w:val="22"/>
        </w:rPr>
        <w:t>ety symbols.  Students will</w:t>
      </w:r>
      <w:r w:rsidRPr="000B344D">
        <w:rPr>
          <w:rFonts w:ascii="Book Antiqua" w:hAnsi="Book Antiqua"/>
          <w:sz w:val="22"/>
          <w:szCs w:val="22"/>
        </w:rPr>
        <w:t xml:space="preserve"> plan and implement investigative procedures, including asking questions, formulating testable hypotheses, and selecting equipment and technology</w:t>
      </w:r>
      <w:r w:rsidRPr="00273781">
        <w:rPr>
          <w:rFonts w:ascii="Book Antiqua" w:hAnsi="Book Antiqua"/>
          <w:sz w:val="22"/>
          <w:szCs w:val="22"/>
        </w:rPr>
        <w:t>.</w:t>
      </w:r>
      <w:r w:rsidR="00201E0B" w:rsidRPr="00273781">
        <w:rPr>
          <w:rFonts w:ascii="Book Antiqua" w:hAnsi="Book Antiqua"/>
          <w:sz w:val="22"/>
          <w:szCs w:val="22"/>
        </w:rPr>
        <w:t xml:space="preserve"> </w:t>
      </w:r>
      <w:r w:rsidR="000B064A" w:rsidRPr="00273781">
        <w:rPr>
          <w:rFonts w:ascii="Book Antiqua" w:hAnsi="Book Antiqua"/>
          <w:sz w:val="22"/>
          <w:szCs w:val="22"/>
        </w:rPr>
        <w:t>Students will</w:t>
      </w:r>
      <w:r w:rsidR="0089669B" w:rsidRPr="00273781">
        <w:rPr>
          <w:rFonts w:ascii="Book Antiqua" w:hAnsi="Book Antiqua"/>
          <w:sz w:val="22"/>
          <w:szCs w:val="22"/>
        </w:rPr>
        <w:t xml:space="preserve"> also</w:t>
      </w:r>
      <w:r w:rsidR="0067430E" w:rsidRPr="00273781">
        <w:rPr>
          <w:rFonts w:ascii="Book Antiqua" w:hAnsi="Book Antiqua"/>
          <w:sz w:val="22"/>
          <w:szCs w:val="22"/>
        </w:rPr>
        <w:t xml:space="preserve"> </w:t>
      </w:r>
      <w:r w:rsidR="000B064A" w:rsidRPr="00273781">
        <w:rPr>
          <w:rFonts w:ascii="Book Antiqua" w:hAnsi="Book Antiqua"/>
          <w:sz w:val="22"/>
          <w:szCs w:val="22"/>
        </w:rPr>
        <w:t>demonstrate</w:t>
      </w:r>
      <w:r w:rsidR="0089669B" w:rsidRPr="00273781">
        <w:rPr>
          <w:rFonts w:ascii="Book Antiqua" w:hAnsi="Book Antiqua"/>
          <w:sz w:val="22"/>
          <w:szCs w:val="22"/>
        </w:rPr>
        <w:t xml:space="preserve"> their current knowledge of </w:t>
      </w:r>
      <w:r w:rsidR="000B064A" w:rsidRPr="00273781">
        <w:rPr>
          <w:rFonts w:ascii="Book Antiqua" w:hAnsi="Book Antiqua"/>
          <w:sz w:val="22"/>
          <w:szCs w:val="22"/>
        </w:rPr>
        <w:t>m</w:t>
      </w:r>
      <w:r w:rsidR="0089669B" w:rsidRPr="00273781">
        <w:rPr>
          <w:rFonts w:ascii="Book Antiqua" w:hAnsi="Book Antiqua"/>
          <w:sz w:val="22"/>
          <w:szCs w:val="22"/>
        </w:rPr>
        <w:t>ath skills</w:t>
      </w:r>
      <w:r w:rsidR="000B064A" w:rsidRPr="00273781">
        <w:rPr>
          <w:rFonts w:ascii="Book Antiqua" w:hAnsi="Book Antiqua"/>
          <w:sz w:val="22"/>
          <w:szCs w:val="22"/>
        </w:rPr>
        <w:t xml:space="preserve"> via diagnostic check.</w:t>
      </w:r>
      <w:r w:rsidR="000B064A">
        <w:rPr>
          <w:rFonts w:ascii="Book Antiqua" w:hAnsi="Book Antiqua"/>
          <w:sz w:val="22"/>
          <w:szCs w:val="22"/>
        </w:rPr>
        <w:t xml:space="preserve">   </w:t>
      </w:r>
    </w:p>
    <w:p w:rsidR="00113968" w:rsidRPr="004C6EF5" w:rsidRDefault="00113968" w:rsidP="00611BF1">
      <w:pPr>
        <w:pStyle w:val="Heading2"/>
        <w:ind w:left="1080" w:firstLine="720"/>
        <w:rPr>
          <w:rFonts w:ascii="Book Antiqua" w:hAnsi="Book Antiqua"/>
          <w:sz w:val="22"/>
          <w:szCs w:val="22"/>
        </w:rPr>
      </w:pPr>
    </w:p>
    <w:p w:rsidR="005104C9" w:rsidRDefault="00B62BB8" w:rsidP="00841486">
      <w:pPr>
        <w:pStyle w:val="Heading2"/>
        <w:shd w:val="clear" w:color="auto" w:fill="D9D9D9" w:themeFill="background1" w:themeFillShade="D9"/>
        <w:ind w:left="1800"/>
        <w:rPr>
          <w:rFonts w:ascii="Book Antiqua" w:hAnsi="Book Antiqua"/>
          <w:sz w:val="22"/>
          <w:szCs w:val="22"/>
        </w:rPr>
      </w:pPr>
      <w:r w:rsidRPr="004C6EF5">
        <w:rPr>
          <w:rFonts w:ascii="Book Antiqua" w:hAnsi="Book Antiqua"/>
          <w:sz w:val="22"/>
          <w:szCs w:val="22"/>
        </w:rPr>
        <w:t>Defining Matter</w:t>
      </w:r>
      <w:r w:rsidR="00B97E30" w:rsidRPr="004C6EF5">
        <w:rPr>
          <w:rFonts w:ascii="Book Antiqua" w:hAnsi="Book Antiqua"/>
          <w:sz w:val="22"/>
          <w:szCs w:val="22"/>
        </w:rPr>
        <w:t xml:space="preserve"> (</w:t>
      </w:r>
      <w:r w:rsidR="003A3E6B">
        <w:rPr>
          <w:rFonts w:ascii="Book Antiqua" w:hAnsi="Book Antiqua"/>
          <w:sz w:val="22"/>
          <w:szCs w:val="22"/>
        </w:rPr>
        <w:t>43</w:t>
      </w:r>
      <w:r w:rsidR="00A372A8" w:rsidRPr="004C6EF5">
        <w:rPr>
          <w:rFonts w:ascii="Book Antiqua" w:hAnsi="Book Antiqua"/>
          <w:sz w:val="22"/>
          <w:szCs w:val="22"/>
        </w:rPr>
        <w:t xml:space="preserve"> instructional days)</w:t>
      </w:r>
    </w:p>
    <w:p w:rsidR="00696389" w:rsidRPr="00696389" w:rsidRDefault="00696389" w:rsidP="00696389">
      <w:r w:rsidRPr="004C6EF5">
        <w:rPr>
          <w:rFonts w:ascii="Book Antiqua" w:hAnsi="Book Antiqua"/>
          <w:noProof/>
          <w:sz w:val="22"/>
          <w:szCs w:val="22"/>
        </w:rPr>
        <w:drawing>
          <wp:anchor distT="0" distB="0" distL="114300" distR="114300" simplePos="0" relativeHeight="251670528" behindDoc="1" locked="0" layoutInCell="1" allowOverlap="1" wp14:anchorId="4E0B066C" wp14:editId="18024D2E">
            <wp:simplePos x="0" y="0"/>
            <wp:positionH relativeFrom="column">
              <wp:posOffset>-152400</wp:posOffset>
            </wp:positionH>
            <wp:positionV relativeFrom="paragraph">
              <wp:posOffset>169545</wp:posOffset>
            </wp:positionV>
            <wp:extent cx="921385" cy="866775"/>
            <wp:effectExtent l="0" t="0" r="0" b="9525"/>
            <wp:wrapTight wrapText="bothSides">
              <wp:wrapPolygon edited="0">
                <wp:start x="2233" y="0"/>
                <wp:lineTo x="1786" y="8545"/>
                <wp:lineTo x="0" y="9495"/>
                <wp:lineTo x="0" y="11868"/>
                <wp:lineTo x="3126" y="16141"/>
                <wp:lineTo x="2233" y="21363"/>
                <wp:lineTo x="17417" y="21363"/>
                <wp:lineTo x="17864" y="20413"/>
                <wp:lineTo x="16970" y="16141"/>
                <wp:lineTo x="20990" y="11393"/>
                <wp:lineTo x="20990" y="9495"/>
                <wp:lineTo x="19650" y="8545"/>
                <wp:lineTo x="17417" y="0"/>
                <wp:lineTo x="223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1385" cy="866775"/>
                    </a:xfrm>
                    <a:prstGeom prst="rect">
                      <a:avLst/>
                    </a:prstGeom>
                    <a:noFill/>
                  </pic:spPr>
                </pic:pic>
              </a:graphicData>
            </a:graphic>
            <wp14:sizeRelH relativeFrom="page">
              <wp14:pctWidth>0</wp14:pctWidth>
            </wp14:sizeRelH>
            <wp14:sizeRelV relativeFrom="page">
              <wp14:pctHeight>0</wp14:pctHeight>
            </wp14:sizeRelV>
          </wp:anchor>
        </w:drawing>
      </w:r>
    </w:p>
    <w:p w:rsidR="00113968" w:rsidRPr="004C6EF5" w:rsidRDefault="00113968" w:rsidP="00442BAD">
      <w:pPr>
        <w:ind w:left="1800"/>
        <w:jc w:val="both"/>
        <w:rPr>
          <w:rFonts w:ascii="Book Antiqua" w:hAnsi="Book Antiqua" w:cstheme="majorHAnsi"/>
          <w:color w:val="000000" w:themeColor="text1"/>
          <w:sz w:val="22"/>
          <w:szCs w:val="22"/>
        </w:rPr>
      </w:pPr>
      <w:r w:rsidRPr="0089669B">
        <w:rPr>
          <w:rFonts w:ascii="Book Antiqua" w:hAnsi="Book Antiqua" w:cstheme="majorHAnsi"/>
          <w:color w:val="000000" w:themeColor="text1"/>
          <w:sz w:val="22"/>
          <w:szCs w:val="22"/>
        </w:rPr>
        <w:t>Throughout this unit,</w:t>
      </w:r>
      <w:r w:rsidRPr="004C6EF5">
        <w:rPr>
          <w:rFonts w:ascii="Book Antiqua" w:hAnsi="Book Antiqua" w:cstheme="majorHAnsi"/>
          <w:color w:val="000000" w:themeColor="text1"/>
          <w:sz w:val="22"/>
          <w:szCs w:val="22"/>
        </w:rPr>
        <w:t xml:space="preserve"> students will study the how to classify the intensive and extensive properties of matter and identify physical and chemical changes.  They will explore the development of modern atomic theory and properties of subatomic particles through various labs and activities. Students will study the periodic table including early contribution by scientists the relationships between the rows, groups and the trends and how to determine the charge of an ion.</w:t>
      </w:r>
      <w:r w:rsidR="0089669B">
        <w:rPr>
          <w:rFonts w:ascii="Book Antiqua" w:hAnsi="Book Antiqua" w:cstheme="majorHAnsi"/>
          <w:color w:val="000000" w:themeColor="text1"/>
          <w:sz w:val="22"/>
          <w:szCs w:val="22"/>
        </w:rPr>
        <w:t xml:space="preserve"> </w:t>
      </w:r>
      <w:r w:rsidR="0089669B" w:rsidRPr="00273781">
        <w:rPr>
          <w:rFonts w:ascii="Book Antiqua" w:hAnsi="Book Antiqua" w:cstheme="majorHAnsi"/>
          <w:color w:val="000000" w:themeColor="text1"/>
          <w:sz w:val="22"/>
          <w:szCs w:val="22"/>
        </w:rPr>
        <w:t>Students will also be introduced to</w:t>
      </w:r>
      <w:r w:rsidR="007B0ED2" w:rsidRPr="00273781">
        <w:rPr>
          <w:rFonts w:ascii="Book Antiqua" w:hAnsi="Book Antiqua" w:cstheme="majorHAnsi"/>
          <w:color w:val="000000" w:themeColor="text1"/>
          <w:sz w:val="22"/>
          <w:szCs w:val="22"/>
        </w:rPr>
        <w:t xml:space="preserve"> the</w:t>
      </w:r>
      <w:r w:rsidR="0067430E" w:rsidRPr="00273781">
        <w:rPr>
          <w:rFonts w:ascii="Book Antiqua" w:hAnsi="Book Antiqua" w:cstheme="majorHAnsi"/>
          <w:color w:val="000000" w:themeColor="text1"/>
          <w:sz w:val="22"/>
          <w:szCs w:val="22"/>
        </w:rPr>
        <w:t xml:space="preserve"> concept of the mole and</w:t>
      </w:r>
      <w:r w:rsidR="0089669B" w:rsidRPr="00273781">
        <w:rPr>
          <w:rFonts w:ascii="Book Antiqua" w:hAnsi="Book Antiqua" w:cstheme="majorHAnsi"/>
          <w:color w:val="000000" w:themeColor="text1"/>
          <w:sz w:val="22"/>
          <w:szCs w:val="22"/>
        </w:rPr>
        <w:t xml:space="preserve"> one-step molar conversions.</w:t>
      </w:r>
      <w:r w:rsidR="0089669B">
        <w:rPr>
          <w:rFonts w:ascii="Book Antiqua" w:hAnsi="Book Antiqua" w:cstheme="majorHAnsi"/>
          <w:color w:val="000000" w:themeColor="text1"/>
          <w:sz w:val="22"/>
          <w:szCs w:val="22"/>
        </w:rPr>
        <w:t xml:space="preserve"> </w:t>
      </w:r>
    </w:p>
    <w:p w:rsidR="00320233" w:rsidRDefault="00320233" w:rsidP="00113968">
      <w:pPr>
        <w:tabs>
          <w:tab w:val="left" w:pos="1350"/>
        </w:tabs>
        <w:ind w:left="1800" w:hanging="1800"/>
        <w:jc w:val="both"/>
        <w:rPr>
          <w:rFonts w:ascii="Book Antiqua" w:hAnsi="Book Antiqua"/>
          <w:sz w:val="22"/>
          <w:szCs w:val="22"/>
        </w:rPr>
      </w:pPr>
    </w:p>
    <w:p w:rsidR="003B3175" w:rsidRPr="004C6EF5" w:rsidRDefault="003B3175" w:rsidP="003B3175">
      <w:pPr>
        <w:pStyle w:val="BodyTextIndent"/>
        <w:tabs>
          <w:tab w:val="left" w:pos="1890"/>
        </w:tabs>
        <w:ind w:firstLine="0"/>
        <w:rPr>
          <w:rFonts w:ascii="Book Antiqua" w:hAnsi="Book Antiqua"/>
          <w:sz w:val="22"/>
          <w:szCs w:val="22"/>
        </w:rPr>
      </w:pPr>
    </w:p>
    <w:p w:rsidR="003B3175" w:rsidRDefault="003B3175" w:rsidP="003B3175">
      <w:pPr>
        <w:pStyle w:val="Heading2"/>
        <w:shd w:val="clear" w:color="auto" w:fill="D9D9D9" w:themeFill="background1" w:themeFillShade="D9"/>
        <w:ind w:left="1800"/>
        <w:rPr>
          <w:rFonts w:ascii="Book Antiqua" w:hAnsi="Book Antiqua"/>
          <w:sz w:val="22"/>
          <w:szCs w:val="22"/>
        </w:rPr>
      </w:pPr>
      <w:r w:rsidRPr="004C6EF5">
        <w:rPr>
          <w:rFonts w:ascii="Book Antiqua" w:hAnsi="Book Antiqua"/>
          <w:noProof/>
          <w:sz w:val="22"/>
          <w:szCs w:val="22"/>
        </w:rPr>
        <w:t>Nuclear</w:t>
      </w:r>
      <w:r w:rsidRPr="004C6EF5">
        <w:rPr>
          <w:rFonts w:ascii="Book Antiqua" w:hAnsi="Book Antiqua"/>
          <w:sz w:val="22"/>
          <w:szCs w:val="22"/>
        </w:rPr>
        <w:t xml:space="preserve"> (</w:t>
      </w:r>
      <w:r>
        <w:rPr>
          <w:rFonts w:ascii="Book Antiqua" w:hAnsi="Book Antiqua"/>
          <w:sz w:val="22"/>
          <w:szCs w:val="22"/>
        </w:rPr>
        <w:t xml:space="preserve">3 </w:t>
      </w:r>
      <w:r w:rsidRPr="004C6EF5">
        <w:rPr>
          <w:rFonts w:ascii="Book Antiqua" w:hAnsi="Book Antiqua"/>
          <w:sz w:val="22"/>
          <w:szCs w:val="22"/>
        </w:rPr>
        <w:t>instructional days)</w:t>
      </w:r>
    </w:p>
    <w:p w:rsidR="003B3175" w:rsidRPr="00696389" w:rsidRDefault="003B3175" w:rsidP="003B3175">
      <w:r w:rsidRPr="004C6EF5">
        <w:rPr>
          <w:rFonts w:ascii="Book Antiqua" w:hAnsi="Book Antiqua"/>
          <w:noProof/>
          <w:sz w:val="22"/>
          <w:szCs w:val="22"/>
        </w:rPr>
        <w:drawing>
          <wp:anchor distT="0" distB="0" distL="114300" distR="114300" simplePos="0" relativeHeight="251677696" behindDoc="0" locked="0" layoutInCell="1" allowOverlap="1" wp14:anchorId="7B348F71" wp14:editId="2A6FEBD8">
            <wp:simplePos x="0" y="0"/>
            <wp:positionH relativeFrom="column">
              <wp:posOffset>-138875</wp:posOffset>
            </wp:positionH>
            <wp:positionV relativeFrom="paragraph">
              <wp:posOffset>134620</wp:posOffset>
            </wp:positionV>
            <wp:extent cx="795020" cy="791210"/>
            <wp:effectExtent l="0" t="0" r="508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020"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175" w:rsidRPr="00696389" w:rsidRDefault="0089669B" w:rsidP="003B3175">
      <w:pPr>
        <w:ind w:left="1800"/>
        <w:jc w:val="both"/>
        <w:rPr>
          <w:rFonts w:ascii="Book Antiqua" w:hAnsi="Book Antiqua"/>
          <w:sz w:val="22"/>
          <w:szCs w:val="22"/>
        </w:rPr>
      </w:pPr>
      <w:r>
        <w:rPr>
          <w:rFonts w:ascii="Book Antiqua" w:hAnsi="Book Antiqua"/>
          <w:sz w:val="22"/>
          <w:szCs w:val="22"/>
        </w:rPr>
        <w:t xml:space="preserve"> </w:t>
      </w:r>
      <w:r w:rsidRPr="00273781">
        <w:rPr>
          <w:rFonts w:ascii="Book Antiqua" w:hAnsi="Book Antiqua"/>
          <w:sz w:val="22"/>
          <w:szCs w:val="22"/>
        </w:rPr>
        <w:t>Throughout this brief</w:t>
      </w:r>
      <w:r w:rsidR="003B3175" w:rsidRPr="00273781">
        <w:rPr>
          <w:rFonts w:ascii="Book Antiqua" w:hAnsi="Book Antiqua"/>
          <w:sz w:val="22"/>
          <w:szCs w:val="22"/>
        </w:rPr>
        <w:t xml:space="preserve"> unit,</w:t>
      </w:r>
      <w:r w:rsidR="003B3175" w:rsidRPr="00696389">
        <w:rPr>
          <w:rFonts w:ascii="Book Antiqua" w:hAnsi="Book Antiqua"/>
          <w:sz w:val="22"/>
          <w:szCs w:val="22"/>
        </w:rPr>
        <w:t xml:space="preserve"> students will study the characteristics of alpha, beta, and gamma radiation, learn how to write balanced nuclear equations, and compare and contrast the characteristics, examples, and applications of fission and fusion</w:t>
      </w:r>
      <w:r w:rsidR="003B3175" w:rsidRPr="0089669B">
        <w:rPr>
          <w:rFonts w:ascii="Book Antiqua" w:hAnsi="Book Antiqua"/>
          <w:sz w:val="22"/>
          <w:szCs w:val="22"/>
        </w:rPr>
        <w:t xml:space="preserve">.  Students will explore how nuclear chemistry can be impactful for society (examples may include C-14 dating, energy production, medical applications, military, </w:t>
      </w:r>
      <w:proofErr w:type="spellStart"/>
      <w:r w:rsidR="003B3175" w:rsidRPr="0089669B">
        <w:rPr>
          <w:rFonts w:ascii="Book Antiqua" w:hAnsi="Book Antiqua"/>
          <w:sz w:val="22"/>
          <w:szCs w:val="22"/>
        </w:rPr>
        <w:t>etc</w:t>
      </w:r>
      <w:proofErr w:type="spellEnd"/>
      <w:r w:rsidR="003B3175" w:rsidRPr="0089669B">
        <w:rPr>
          <w:rFonts w:ascii="Book Antiqua" w:hAnsi="Book Antiqua"/>
          <w:sz w:val="22"/>
          <w:szCs w:val="22"/>
        </w:rPr>
        <w:t>).</w:t>
      </w:r>
    </w:p>
    <w:p w:rsidR="003B3175" w:rsidRPr="004C6EF5" w:rsidRDefault="003B3175" w:rsidP="003B3175">
      <w:pPr>
        <w:tabs>
          <w:tab w:val="left" w:pos="1350"/>
        </w:tabs>
        <w:ind w:left="1800"/>
        <w:jc w:val="both"/>
        <w:rPr>
          <w:rFonts w:ascii="Book Antiqua" w:hAnsi="Book Antiqua"/>
          <w:sz w:val="22"/>
          <w:szCs w:val="22"/>
        </w:rPr>
      </w:pPr>
    </w:p>
    <w:p w:rsidR="003B3175" w:rsidRPr="004C6EF5" w:rsidRDefault="003B3175" w:rsidP="003B3175">
      <w:pPr>
        <w:pStyle w:val="BodyTextIndent"/>
        <w:tabs>
          <w:tab w:val="left" w:pos="1890"/>
        </w:tabs>
        <w:rPr>
          <w:rFonts w:ascii="Book Antiqua" w:hAnsi="Book Antiqua"/>
          <w:sz w:val="22"/>
          <w:szCs w:val="22"/>
        </w:rPr>
      </w:pPr>
      <w:r w:rsidRPr="004C6EF5">
        <w:rPr>
          <w:rFonts w:ascii="Book Antiqua" w:hAnsi="Book Antiqua"/>
          <w:sz w:val="22"/>
          <w:szCs w:val="22"/>
        </w:rPr>
        <w:t>.</w:t>
      </w:r>
    </w:p>
    <w:p w:rsidR="003B3175" w:rsidRDefault="003B3175" w:rsidP="00113968">
      <w:pPr>
        <w:tabs>
          <w:tab w:val="left" w:pos="1350"/>
        </w:tabs>
        <w:ind w:left="1800" w:hanging="1800"/>
        <w:jc w:val="both"/>
        <w:rPr>
          <w:rFonts w:ascii="Book Antiqua" w:hAnsi="Book Antiqua"/>
          <w:sz w:val="22"/>
          <w:szCs w:val="22"/>
        </w:rPr>
      </w:pPr>
    </w:p>
    <w:p w:rsidR="002418BA" w:rsidRPr="00273781" w:rsidRDefault="00B62BB8" w:rsidP="00841486">
      <w:pPr>
        <w:pStyle w:val="Heading2"/>
        <w:shd w:val="clear" w:color="auto" w:fill="D9D9D9" w:themeFill="background1" w:themeFillShade="D9"/>
        <w:tabs>
          <w:tab w:val="left" w:pos="360"/>
          <w:tab w:val="left" w:pos="1170"/>
          <w:tab w:val="left" w:pos="1800"/>
        </w:tabs>
        <w:ind w:left="1800"/>
        <w:rPr>
          <w:rFonts w:ascii="Book Antiqua" w:hAnsi="Book Antiqua"/>
          <w:sz w:val="22"/>
          <w:szCs w:val="22"/>
        </w:rPr>
      </w:pPr>
      <w:r w:rsidRPr="004C6EF5">
        <w:rPr>
          <w:rFonts w:ascii="Book Antiqua" w:hAnsi="Book Antiqua"/>
          <w:noProof/>
          <w:sz w:val="22"/>
          <w:szCs w:val="22"/>
        </w:rPr>
        <w:t xml:space="preserve">Synthesizing </w:t>
      </w:r>
      <w:r w:rsidRPr="00273781">
        <w:rPr>
          <w:rFonts w:ascii="Book Antiqua" w:hAnsi="Book Antiqua"/>
          <w:noProof/>
          <w:sz w:val="22"/>
          <w:szCs w:val="22"/>
        </w:rPr>
        <w:t>Matter</w:t>
      </w:r>
      <w:r w:rsidR="00B97E30" w:rsidRPr="00273781">
        <w:rPr>
          <w:rFonts w:ascii="Book Antiqua" w:hAnsi="Book Antiqua"/>
          <w:sz w:val="22"/>
          <w:szCs w:val="22"/>
        </w:rPr>
        <w:t xml:space="preserve"> (</w:t>
      </w:r>
      <w:r w:rsidR="003A3E6B" w:rsidRPr="00273781">
        <w:rPr>
          <w:rFonts w:ascii="Book Antiqua" w:hAnsi="Book Antiqua"/>
          <w:sz w:val="22"/>
          <w:szCs w:val="22"/>
        </w:rPr>
        <w:t>Fall = 29</w:t>
      </w:r>
      <w:r w:rsidR="00273781">
        <w:rPr>
          <w:rFonts w:ascii="Book Antiqua" w:hAnsi="Book Antiqua"/>
          <w:sz w:val="22"/>
          <w:szCs w:val="22"/>
        </w:rPr>
        <w:t xml:space="preserve"> instructional days</w:t>
      </w:r>
      <w:r w:rsidR="0067430E" w:rsidRPr="00273781">
        <w:rPr>
          <w:rFonts w:ascii="Book Antiqua" w:hAnsi="Book Antiqua"/>
          <w:sz w:val="22"/>
          <w:szCs w:val="22"/>
        </w:rPr>
        <w:t>,</w:t>
      </w:r>
      <w:r w:rsidR="00D270AD" w:rsidRPr="00273781">
        <w:rPr>
          <w:rFonts w:ascii="Book Antiqua" w:hAnsi="Book Antiqua"/>
          <w:sz w:val="22"/>
          <w:szCs w:val="22"/>
        </w:rPr>
        <w:t xml:space="preserve"> Spring = 33</w:t>
      </w:r>
      <w:r w:rsidR="00A372A8" w:rsidRPr="00273781">
        <w:rPr>
          <w:rFonts w:ascii="Book Antiqua" w:hAnsi="Book Antiqua"/>
          <w:sz w:val="22"/>
          <w:szCs w:val="22"/>
        </w:rPr>
        <w:t xml:space="preserve"> instructional days)</w:t>
      </w:r>
    </w:p>
    <w:p w:rsidR="00696389" w:rsidRPr="00696389" w:rsidRDefault="0085573E" w:rsidP="00696389">
      <w:r w:rsidRPr="00273781">
        <w:rPr>
          <w:rFonts w:ascii="Book Antiqua" w:hAnsi="Book Antiqua"/>
          <w:noProof/>
          <w:sz w:val="22"/>
          <w:szCs w:val="22"/>
        </w:rPr>
        <w:drawing>
          <wp:anchor distT="0" distB="0" distL="114300" distR="114300" simplePos="0" relativeHeight="251666432" behindDoc="1" locked="0" layoutInCell="1" allowOverlap="1" wp14:anchorId="02C1A36E" wp14:editId="59A766BC">
            <wp:simplePos x="0" y="0"/>
            <wp:positionH relativeFrom="column">
              <wp:posOffset>-261620</wp:posOffset>
            </wp:positionH>
            <wp:positionV relativeFrom="paragraph">
              <wp:posOffset>179705</wp:posOffset>
            </wp:positionV>
            <wp:extent cx="1074420" cy="878205"/>
            <wp:effectExtent l="0" t="0" r="0" b="0"/>
            <wp:wrapThrough wrapText="bothSides">
              <wp:wrapPolygon edited="0">
                <wp:start x="0" y="0"/>
                <wp:lineTo x="0" y="21085"/>
                <wp:lineTo x="21064" y="21085"/>
                <wp:lineTo x="21064" y="0"/>
                <wp:lineTo x="0" y="0"/>
              </wp:wrapPolygon>
            </wp:wrapThrough>
            <wp:docPr id="1" name="Picture 1" descr="http://errantscience.com/wp-content/uploads/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rrantscience.com/wp-content/uploads/Wat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233" w:rsidRPr="004C6EF5" w:rsidRDefault="00320233" w:rsidP="00442BAD">
      <w:pPr>
        <w:ind w:left="1800"/>
        <w:jc w:val="both"/>
        <w:rPr>
          <w:rFonts w:ascii="Book Antiqua" w:hAnsi="Book Antiqua"/>
          <w:sz w:val="22"/>
          <w:szCs w:val="22"/>
        </w:rPr>
      </w:pPr>
      <w:r w:rsidRPr="004C6EF5">
        <w:rPr>
          <w:rFonts w:ascii="Book Antiqua" w:hAnsi="Book Antiqua"/>
          <w:sz w:val="22"/>
          <w:szCs w:val="22"/>
        </w:rPr>
        <w:t xml:space="preserve">Students will explore the different properties (chemical and physical) of substances and relate it to the arrangement of atoms. </w:t>
      </w:r>
      <w:r w:rsidR="00841486">
        <w:rPr>
          <w:rFonts w:ascii="Book Antiqua" w:hAnsi="Book Antiqua"/>
          <w:sz w:val="22"/>
          <w:szCs w:val="22"/>
        </w:rPr>
        <w:t>Students will balance</w:t>
      </w:r>
      <w:r w:rsidR="00841486" w:rsidRPr="00841486">
        <w:rPr>
          <w:rFonts w:ascii="Book Antiqua" w:hAnsi="Book Antiqua"/>
          <w:sz w:val="22"/>
          <w:szCs w:val="22"/>
        </w:rPr>
        <w:t xml:space="preserve"> chemical equations to demonstrate the Law of conservation of </w:t>
      </w:r>
      <w:r w:rsidR="00841486">
        <w:rPr>
          <w:rFonts w:ascii="Book Antiqua" w:hAnsi="Book Antiqua"/>
          <w:sz w:val="22"/>
          <w:szCs w:val="22"/>
        </w:rPr>
        <w:t xml:space="preserve">mass. </w:t>
      </w:r>
      <w:r w:rsidRPr="004C6EF5">
        <w:rPr>
          <w:rFonts w:ascii="Book Antiqua" w:hAnsi="Book Antiqua"/>
          <w:sz w:val="22"/>
          <w:szCs w:val="22"/>
        </w:rPr>
        <w:t xml:space="preserve"> In addition, students will construct e-dot diagrams to illustrate the movement of electrons.  Students will research the fundamental concept of the mole and use it calculat</w:t>
      </w:r>
      <w:r w:rsidR="00442BAD">
        <w:rPr>
          <w:rFonts w:ascii="Book Antiqua" w:hAnsi="Book Antiqua"/>
          <w:sz w:val="22"/>
          <w:szCs w:val="22"/>
        </w:rPr>
        <w:t>e mass and number of particles.</w:t>
      </w:r>
      <w:r w:rsidRPr="004C6EF5">
        <w:rPr>
          <w:rFonts w:ascii="Book Antiqua" w:hAnsi="Book Antiqua"/>
          <w:sz w:val="22"/>
          <w:szCs w:val="22"/>
        </w:rPr>
        <w:t xml:space="preserve"> They will also, determine conversion factors involving the mole and use it to de</w:t>
      </w:r>
      <w:r w:rsidR="00841486">
        <w:rPr>
          <w:rFonts w:ascii="Book Antiqua" w:hAnsi="Book Antiqua"/>
          <w:sz w:val="22"/>
          <w:szCs w:val="22"/>
        </w:rPr>
        <w:t xml:space="preserve">termine the limiting </w:t>
      </w:r>
      <w:r w:rsidR="0085573E">
        <w:rPr>
          <w:rFonts w:ascii="Book Antiqua" w:hAnsi="Book Antiqua"/>
          <w:sz w:val="22"/>
          <w:szCs w:val="22"/>
        </w:rPr>
        <w:t>reactant in</w:t>
      </w:r>
      <w:r w:rsidRPr="004C6EF5">
        <w:rPr>
          <w:rFonts w:ascii="Book Antiqua" w:hAnsi="Book Antiqua"/>
          <w:sz w:val="22"/>
          <w:szCs w:val="22"/>
        </w:rPr>
        <w:t xml:space="preserve"> a balanced equation. </w:t>
      </w:r>
    </w:p>
    <w:p w:rsidR="00320233" w:rsidRPr="004C6EF5" w:rsidRDefault="00320233" w:rsidP="00320233">
      <w:pPr>
        <w:ind w:left="1800"/>
        <w:rPr>
          <w:rFonts w:ascii="Book Antiqua" w:hAnsi="Book Antiqua"/>
          <w:sz w:val="22"/>
          <w:szCs w:val="22"/>
        </w:rPr>
      </w:pPr>
    </w:p>
    <w:p w:rsidR="002418BA" w:rsidRDefault="00B62BB8" w:rsidP="00841486">
      <w:pPr>
        <w:pStyle w:val="Heading2"/>
        <w:shd w:val="clear" w:color="auto" w:fill="D9D9D9" w:themeFill="background1" w:themeFillShade="D9"/>
        <w:ind w:left="1800"/>
        <w:rPr>
          <w:rFonts w:ascii="Book Antiqua" w:hAnsi="Book Antiqua"/>
          <w:sz w:val="22"/>
          <w:szCs w:val="22"/>
        </w:rPr>
      </w:pPr>
      <w:r w:rsidRPr="004C6EF5">
        <w:rPr>
          <w:rFonts w:ascii="Book Antiqua" w:hAnsi="Book Antiqua"/>
          <w:noProof/>
          <w:sz w:val="22"/>
          <w:szCs w:val="22"/>
        </w:rPr>
        <w:t>Behavior of Matter</w:t>
      </w:r>
      <w:r w:rsidR="00B97E30" w:rsidRPr="004C6EF5">
        <w:rPr>
          <w:rFonts w:ascii="Book Antiqua" w:hAnsi="Book Antiqua"/>
          <w:sz w:val="22"/>
          <w:szCs w:val="22"/>
        </w:rPr>
        <w:t xml:space="preserve"> (</w:t>
      </w:r>
      <w:r w:rsidR="003A3E6B">
        <w:rPr>
          <w:rFonts w:ascii="Book Antiqua" w:hAnsi="Book Antiqua"/>
          <w:sz w:val="22"/>
          <w:szCs w:val="22"/>
        </w:rPr>
        <w:t>53</w:t>
      </w:r>
      <w:r w:rsidR="004C6EF5" w:rsidRPr="004C6EF5">
        <w:rPr>
          <w:rFonts w:ascii="Book Antiqua" w:hAnsi="Book Antiqua"/>
          <w:sz w:val="22"/>
          <w:szCs w:val="22"/>
        </w:rPr>
        <w:t xml:space="preserve"> </w:t>
      </w:r>
      <w:r w:rsidR="00A372A8" w:rsidRPr="004C6EF5">
        <w:rPr>
          <w:rFonts w:ascii="Book Antiqua" w:hAnsi="Book Antiqua"/>
          <w:sz w:val="22"/>
          <w:szCs w:val="22"/>
        </w:rPr>
        <w:t>instructional days)</w:t>
      </w:r>
    </w:p>
    <w:p w:rsidR="00696389" w:rsidRPr="00696389" w:rsidRDefault="00841486" w:rsidP="00696389">
      <w:r w:rsidRPr="004C6EF5">
        <w:rPr>
          <w:rFonts w:ascii="Book Antiqua" w:hAnsi="Book Antiqua"/>
          <w:noProof/>
          <w:sz w:val="22"/>
          <w:szCs w:val="22"/>
        </w:rPr>
        <w:drawing>
          <wp:anchor distT="0" distB="0" distL="114300" distR="114300" simplePos="0" relativeHeight="251672576" behindDoc="1" locked="0" layoutInCell="1" allowOverlap="1" wp14:anchorId="4BA07FAB" wp14:editId="674EB28A">
            <wp:simplePos x="0" y="0"/>
            <wp:positionH relativeFrom="column">
              <wp:posOffset>-175260</wp:posOffset>
            </wp:positionH>
            <wp:positionV relativeFrom="paragraph">
              <wp:posOffset>81915</wp:posOffset>
            </wp:positionV>
            <wp:extent cx="937895" cy="937895"/>
            <wp:effectExtent l="0" t="0" r="0" b="0"/>
            <wp:wrapThrough wrapText="bothSides">
              <wp:wrapPolygon edited="0">
                <wp:start x="0" y="0"/>
                <wp:lineTo x="0" y="21059"/>
                <wp:lineTo x="21059" y="21059"/>
                <wp:lineTo x="21059" y="0"/>
                <wp:lineTo x="0" y="0"/>
              </wp:wrapPolygon>
            </wp:wrapThrough>
            <wp:docPr id="6" name="Picture 6" descr="http://www.rsc.org/learn-chemistry/content/filerepository/RES/00/000/919/RES00000919-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sc.org/learn-chemistry/content/filerepository/RES/00/000/919/RES00000919-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233" w:rsidRPr="004C6EF5" w:rsidRDefault="004C6EF5" w:rsidP="00320233">
      <w:pPr>
        <w:tabs>
          <w:tab w:val="left" w:pos="1350"/>
        </w:tabs>
        <w:ind w:left="1800"/>
        <w:jc w:val="both"/>
        <w:rPr>
          <w:rFonts w:ascii="Book Antiqua" w:hAnsi="Book Antiqua"/>
          <w:sz w:val="22"/>
          <w:szCs w:val="22"/>
        </w:rPr>
      </w:pPr>
      <w:r w:rsidRPr="004C6EF5">
        <w:rPr>
          <w:rFonts w:ascii="Book Antiqua" w:hAnsi="Book Antiqua"/>
          <w:sz w:val="22"/>
          <w:szCs w:val="22"/>
        </w:rPr>
        <w:t xml:space="preserve">Students will explore the importance of water in terms of polarity, specific heat and universal solvation. Students will also investigate </w:t>
      </w:r>
      <w:r>
        <w:rPr>
          <w:rFonts w:ascii="Book Antiqua" w:hAnsi="Book Antiqua"/>
          <w:sz w:val="22"/>
          <w:szCs w:val="22"/>
        </w:rPr>
        <w:t>solubility rules</w:t>
      </w:r>
      <w:r w:rsidR="00984679">
        <w:rPr>
          <w:rFonts w:ascii="Book Antiqua" w:hAnsi="Book Antiqua"/>
          <w:sz w:val="22"/>
          <w:szCs w:val="22"/>
        </w:rPr>
        <w:t xml:space="preserve"> and</w:t>
      </w:r>
      <w:r>
        <w:rPr>
          <w:rFonts w:ascii="Book Antiqua" w:hAnsi="Book Antiqua"/>
          <w:sz w:val="22"/>
          <w:szCs w:val="22"/>
        </w:rPr>
        <w:t xml:space="preserve"> </w:t>
      </w:r>
      <w:r w:rsidRPr="004C6EF5">
        <w:rPr>
          <w:rFonts w:ascii="Book Antiqua" w:hAnsi="Book Antiqua"/>
          <w:sz w:val="22"/>
          <w:szCs w:val="22"/>
        </w:rPr>
        <w:t>how solubility can be influenced</w:t>
      </w:r>
      <w:r w:rsidR="00984679">
        <w:rPr>
          <w:rFonts w:ascii="Book Antiqua" w:hAnsi="Book Antiqua"/>
          <w:sz w:val="22"/>
          <w:szCs w:val="22"/>
        </w:rPr>
        <w:t xml:space="preserve"> by changing experimental conditions</w:t>
      </w:r>
      <w:r>
        <w:rPr>
          <w:rFonts w:ascii="Book Antiqua" w:hAnsi="Book Antiqua"/>
          <w:sz w:val="22"/>
          <w:szCs w:val="22"/>
        </w:rPr>
        <w:t xml:space="preserve">. Students will </w:t>
      </w:r>
      <w:r w:rsidR="00984679">
        <w:rPr>
          <w:rFonts w:ascii="Book Antiqua" w:hAnsi="Book Antiqua"/>
          <w:sz w:val="22"/>
          <w:szCs w:val="22"/>
        </w:rPr>
        <w:t>define and describe</w:t>
      </w:r>
      <w:r>
        <w:rPr>
          <w:rFonts w:ascii="Book Antiqua" w:hAnsi="Book Antiqua"/>
          <w:sz w:val="22"/>
          <w:szCs w:val="22"/>
        </w:rPr>
        <w:t xml:space="preserve"> energy changes that occur in chemical reactions to bond breaking and bond forming. Students will investigate and calculate the process of thermal energy transfer</w:t>
      </w:r>
      <w:r w:rsidR="00984679">
        <w:rPr>
          <w:rFonts w:ascii="Book Antiqua" w:hAnsi="Book Antiqua"/>
          <w:sz w:val="22"/>
          <w:szCs w:val="22"/>
        </w:rPr>
        <w:t xml:space="preserve"> between</w:t>
      </w:r>
      <w:r>
        <w:rPr>
          <w:rFonts w:ascii="Book Antiqua" w:hAnsi="Book Antiqua"/>
          <w:sz w:val="22"/>
          <w:szCs w:val="22"/>
        </w:rPr>
        <w:t xml:space="preserve"> a system </w:t>
      </w:r>
      <w:r w:rsidR="00984679">
        <w:rPr>
          <w:rFonts w:ascii="Book Antiqua" w:hAnsi="Book Antiqua"/>
          <w:sz w:val="22"/>
          <w:szCs w:val="22"/>
        </w:rPr>
        <w:t>and the surroundings and</w:t>
      </w:r>
      <w:r>
        <w:rPr>
          <w:rFonts w:ascii="Book Antiqua" w:hAnsi="Book Antiqua"/>
          <w:sz w:val="22"/>
          <w:szCs w:val="22"/>
        </w:rPr>
        <w:t xml:space="preserve"> will evaluate the energy change in a chemical reaction using </w:t>
      </w:r>
      <w:r w:rsidR="00984679">
        <w:rPr>
          <w:rFonts w:ascii="Book Antiqua" w:hAnsi="Book Antiqua"/>
          <w:sz w:val="22"/>
          <w:szCs w:val="22"/>
        </w:rPr>
        <w:t xml:space="preserve">balanced </w:t>
      </w:r>
      <w:r>
        <w:rPr>
          <w:rFonts w:ascii="Book Antiqua" w:hAnsi="Book Antiqua"/>
          <w:sz w:val="22"/>
          <w:szCs w:val="22"/>
        </w:rPr>
        <w:t>thermochemical equations. Students will be able to describe phases of matter and the energy</w:t>
      </w:r>
      <w:r w:rsidR="00984679">
        <w:rPr>
          <w:rFonts w:ascii="Book Antiqua" w:hAnsi="Book Antiqua"/>
          <w:sz w:val="22"/>
          <w:szCs w:val="22"/>
        </w:rPr>
        <w:t xml:space="preserve"> transfer that occurs when phase changes </w:t>
      </w:r>
      <w:r>
        <w:rPr>
          <w:rFonts w:ascii="Book Antiqua" w:hAnsi="Book Antiqua"/>
          <w:sz w:val="22"/>
          <w:szCs w:val="22"/>
        </w:rPr>
        <w:t>happen. Students wil</w:t>
      </w:r>
      <w:r w:rsidR="000A0EF3">
        <w:rPr>
          <w:rFonts w:ascii="Book Antiqua" w:hAnsi="Book Antiqua"/>
          <w:sz w:val="22"/>
          <w:szCs w:val="22"/>
        </w:rPr>
        <w:t xml:space="preserve">l investigate and calculate </w:t>
      </w:r>
      <w:r>
        <w:rPr>
          <w:rFonts w:ascii="Book Antiqua" w:hAnsi="Book Antiqua"/>
          <w:sz w:val="22"/>
          <w:szCs w:val="22"/>
        </w:rPr>
        <w:t xml:space="preserve">gas </w:t>
      </w:r>
      <w:r w:rsidR="00984679">
        <w:rPr>
          <w:rFonts w:ascii="Book Antiqua" w:hAnsi="Book Antiqua"/>
          <w:sz w:val="22"/>
          <w:szCs w:val="22"/>
        </w:rPr>
        <w:t>relationships</w:t>
      </w:r>
      <w:r>
        <w:rPr>
          <w:rFonts w:ascii="Book Antiqua" w:hAnsi="Book Antiqua"/>
          <w:sz w:val="22"/>
          <w:szCs w:val="22"/>
        </w:rPr>
        <w:t xml:space="preserve"> involving pressure, </w:t>
      </w:r>
      <w:r w:rsidR="00984679">
        <w:rPr>
          <w:rFonts w:ascii="Book Antiqua" w:hAnsi="Book Antiqua"/>
          <w:sz w:val="22"/>
          <w:szCs w:val="22"/>
        </w:rPr>
        <w:t>temperature</w:t>
      </w:r>
      <w:r>
        <w:rPr>
          <w:rFonts w:ascii="Book Antiqua" w:hAnsi="Book Antiqua"/>
          <w:sz w:val="22"/>
          <w:szCs w:val="22"/>
        </w:rPr>
        <w:t xml:space="preserve">, volume and moles. </w:t>
      </w:r>
      <w:r w:rsidR="00984679">
        <w:rPr>
          <w:rFonts w:ascii="Book Antiqua" w:hAnsi="Book Antiqua"/>
          <w:sz w:val="22"/>
          <w:szCs w:val="22"/>
        </w:rPr>
        <w:t>Students will investigate and compare the properties of acids and bases. In all sub-units students will evaluate the influence of chemistry on their community and society.</w:t>
      </w:r>
      <w:r>
        <w:rPr>
          <w:rFonts w:ascii="Book Antiqua" w:hAnsi="Book Antiqua"/>
          <w:sz w:val="22"/>
          <w:szCs w:val="22"/>
        </w:rPr>
        <w:t xml:space="preserve"> </w:t>
      </w:r>
      <w:r w:rsidRPr="004C6EF5">
        <w:rPr>
          <w:rFonts w:ascii="Book Antiqua" w:hAnsi="Book Antiqua"/>
          <w:sz w:val="22"/>
          <w:szCs w:val="22"/>
        </w:rPr>
        <w:t xml:space="preserve"> </w:t>
      </w:r>
    </w:p>
    <w:p w:rsidR="00FB0517" w:rsidRPr="004C6EF5" w:rsidRDefault="00FB0517" w:rsidP="00FB0517">
      <w:pPr>
        <w:pStyle w:val="BodyTextIndent"/>
        <w:tabs>
          <w:tab w:val="left" w:pos="1890"/>
        </w:tabs>
        <w:ind w:firstLine="0"/>
        <w:rPr>
          <w:rFonts w:ascii="Book Antiqua" w:hAnsi="Book Antiqua"/>
          <w:sz w:val="22"/>
          <w:szCs w:val="22"/>
        </w:rPr>
      </w:pPr>
    </w:p>
    <w:p w:rsidR="002418BA" w:rsidRPr="004C6EF5" w:rsidRDefault="002418BA" w:rsidP="00B51CAB">
      <w:pPr>
        <w:pStyle w:val="BodyTextIndent"/>
        <w:tabs>
          <w:tab w:val="left" w:pos="1890"/>
        </w:tabs>
        <w:ind w:firstLine="0"/>
        <w:rPr>
          <w:rFonts w:ascii="Book Antiqua" w:hAnsi="Book Antiqua"/>
          <w:sz w:val="22"/>
          <w:szCs w:val="22"/>
        </w:rPr>
      </w:pPr>
    </w:p>
    <w:sectPr w:rsidR="002418BA" w:rsidRPr="004C6EF5">
      <w:footerReference w:type="even" r:id="rId13"/>
      <w:footerReference w:type="default" r:id="rId14"/>
      <w:pgSz w:w="12240" w:h="15840"/>
      <w:pgMar w:top="720" w:right="72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321" w:rsidRDefault="00A03321">
      <w:r>
        <w:separator/>
      </w:r>
    </w:p>
  </w:endnote>
  <w:endnote w:type="continuationSeparator" w:id="0">
    <w:p w:rsidR="00A03321" w:rsidRDefault="00A0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21" w:rsidRDefault="00A03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3321" w:rsidRDefault="00A0332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21" w:rsidRDefault="00A03321">
    <w:pPr>
      <w:pStyle w:val="Footer"/>
      <w:framePr w:wrap="around" w:vAnchor="text" w:hAnchor="margin" w:xAlign="right" w:y="12"/>
      <w:rPr>
        <w:rStyle w:val="PageNumber"/>
      </w:rPr>
    </w:pPr>
  </w:p>
  <w:p w:rsidR="00A03321" w:rsidRPr="00322679" w:rsidRDefault="00531FE3" w:rsidP="00531FE3">
    <w:pPr>
      <w:pStyle w:val="Footer"/>
      <w:ind w:right="360"/>
      <w:rPr>
        <w:rFonts w:asciiTheme="minorHAnsi" w:hAnsiTheme="minorHAnsi"/>
        <w:color w:val="BFBFBF" w:themeColor="background1" w:themeShade="BF"/>
      </w:rPr>
    </w:pPr>
    <w:r>
      <w:rPr>
        <w:rFonts w:asciiTheme="minorHAnsi" w:hAnsiTheme="minorHAnsi"/>
        <w:color w:val="BFBFBF" w:themeColor="background1" w:themeShade="BF"/>
      </w:rPr>
      <w:fldChar w:fldCharType="begin"/>
    </w:r>
    <w:r>
      <w:rPr>
        <w:rFonts w:asciiTheme="minorHAnsi" w:hAnsiTheme="minorHAnsi"/>
        <w:color w:val="BFBFBF" w:themeColor="background1" w:themeShade="BF"/>
      </w:rPr>
      <w:instrText xml:space="preserve"> DATE \@ "M/d/yyyy" </w:instrText>
    </w:r>
    <w:r>
      <w:rPr>
        <w:rFonts w:asciiTheme="minorHAnsi" w:hAnsiTheme="minorHAnsi"/>
        <w:color w:val="BFBFBF" w:themeColor="background1" w:themeShade="BF"/>
      </w:rPr>
      <w:fldChar w:fldCharType="separate"/>
    </w:r>
    <w:r w:rsidR="00871D6D">
      <w:rPr>
        <w:rFonts w:asciiTheme="minorHAnsi" w:hAnsiTheme="minorHAnsi"/>
        <w:noProof/>
        <w:color w:val="BFBFBF" w:themeColor="background1" w:themeShade="BF"/>
      </w:rPr>
      <w:t>8/2/2019</w:t>
    </w:r>
    <w:r>
      <w:rPr>
        <w:rFonts w:asciiTheme="minorHAnsi" w:hAnsiTheme="minorHAnsi"/>
        <w:color w:val="BFBFBF" w:themeColor="background1" w:themeShade="B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321" w:rsidRDefault="00A03321">
      <w:r>
        <w:separator/>
      </w:r>
    </w:p>
  </w:footnote>
  <w:footnote w:type="continuationSeparator" w:id="0">
    <w:p w:rsidR="00A03321" w:rsidRDefault="00A03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C1"/>
    <w:rsid w:val="00090EAA"/>
    <w:rsid w:val="000A0EF3"/>
    <w:rsid w:val="000B064A"/>
    <w:rsid w:val="000B344D"/>
    <w:rsid w:val="000E3CF3"/>
    <w:rsid w:val="00113968"/>
    <w:rsid w:val="0013397A"/>
    <w:rsid w:val="00170665"/>
    <w:rsid w:val="00194A32"/>
    <w:rsid w:val="00201E0B"/>
    <w:rsid w:val="002418BA"/>
    <w:rsid w:val="00273781"/>
    <w:rsid w:val="00283BE4"/>
    <w:rsid w:val="00301232"/>
    <w:rsid w:val="00320233"/>
    <w:rsid w:val="00322679"/>
    <w:rsid w:val="00352129"/>
    <w:rsid w:val="003A08B3"/>
    <w:rsid w:val="003A3E6B"/>
    <w:rsid w:val="003B3175"/>
    <w:rsid w:val="004138E4"/>
    <w:rsid w:val="00442BAD"/>
    <w:rsid w:val="00497BCA"/>
    <w:rsid w:val="004C6EF5"/>
    <w:rsid w:val="004C73F9"/>
    <w:rsid w:val="005104C9"/>
    <w:rsid w:val="00514FAE"/>
    <w:rsid w:val="00531FE3"/>
    <w:rsid w:val="00593FC5"/>
    <w:rsid w:val="00611BF1"/>
    <w:rsid w:val="00636E06"/>
    <w:rsid w:val="0067430E"/>
    <w:rsid w:val="00696389"/>
    <w:rsid w:val="0071287B"/>
    <w:rsid w:val="007B0ED2"/>
    <w:rsid w:val="00841486"/>
    <w:rsid w:val="0085573E"/>
    <w:rsid w:val="00871D6D"/>
    <w:rsid w:val="0089669B"/>
    <w:rsid w:val="008A6173"/>
    <w:rsid w:val="008C16E9"/>
    <w:rsid w:val="009307C3"/>
    <w:rsid w:val="00984679"/>
    <w:rsid w:val="00997972"/>
    <w:rsid w:val="009B3EF0"/>
    <w:rsid w:val="009C1532"/>
    <w:rsid w:val="009F5137"/>
    <w:rsid w:val="00A03321"/>
    <w:rsid w:val="00A138A1"/>
    <w:rsid w:val="00A16B12"/>
    <w:rsid w:val="00A372A8"/>
    <w:rsid w:val="00A43CAB"/>
    <w:rsid w:val="00A724CE"/>
    <w:rsid w:val="00AF200E"/>
    <w:rsid w:val="00B51A7D"/>
    <w:rsid w:val="00B51CAB"/>
    <w:rsid w:val="00B62BB8"/>
    <w:rsid w:val="00B97E30"/>
    <w:rsid w:val="00BD5647"/>
    <w:rsid w:val="00C279F4"/>
    <w:rsid w:val="00D1436E"/>
    <w:rsid w:val="00D270AD"/>
    <w:rsid w:val="00DB63E0"/>
    <w:rsid w:val="00DD3CBF"/>
    <w:rsid w:val="00DF1EA0"/>
    <w:rsid w:val="00E0444F"/>
    <w:rsid w:val="00EB28A0"/>
    <w:rsid w:val="00EB371A"/>
    <w:rsid w:val="00ED1FC1"/>
    <w:rsid w:val="00F17DC0"/>
    <w:rsid w:val="00F9462E"/>
    <w:rsid w:val="00FA7243"/>
    <w:rsid w:val="00FB0517"/>
    <w:rsid w:val="00FB5921"/>
    <w:rsid w:val="00FE4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regrouptable v:ext="edit">
        <o:entry new="1" old="0"/>
      </o:regrouptable>
    </o:shapelayout>
  </w:shapeDefaults>
  <w:decimalSymbol w:val="."/>
  <w:listSeparator w:val=","/>
  <w15:docId w15:val="{CDD9E613-384F-4183-9B7F-4D601992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233"/>
    <w:rPr>
      <w:rFonts w:ascii="Comic Sans MS" w:hAnsi="Comic Sans MS"/>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pPr>
      <w:ind w:left="1800" w:hanging="1800"/>
    </w:pPr>
    <w:rPr>
      <w:sz w:val="24"/>
    </w:rPr>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24"/>
    </w:rPr>
  </w:style>
  <w:style w:type="paragraph" w:styleId="BalloonText">
    <w:name w:val="Balloon Text"/>
    <w:basedOn w:val="Normal"/>
    <w:link w:val="BalloonTextChar"/>
    <w:rsid w:val="00EB371A"/>
    <w:rPr>
      <w:rFonts w:ascii="Tahoma" w:hAnsi="Tahoma" w:cs="Tahoma"/>
      <w:sz w:val="16"/>
      <w:szCs w:val="16"/>
    </w:rPr>
  </w:style>
  <w:style w:type="character" w:customStyle="1" w:styleId="BalloonTextChar">
    <w:name w:val="Balloon Text Char"/>
    <w:basedOn w:val="DefaultParagraphFont"/>
    <w:link w:val="BalloonText"/>
    <w:rsid w:val="00EB371A"/>
    <w:rPr>
      <w:rFonts w:ascii="Tahoma" w:hAnsi="Tahoma" w:cs="Tahoma"/>
      <w:sz w:val="16"/>
      <w:szCs w:val="16"/>
    </w:rPr>
  </w:style>
  <w:style w:type="table" w:styleId="TableGrid">
    <w:name w:val="Table Grid"/>
    <w:basedOn w:val="TableNormal"/>
    <w:rsid w:val="0032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0449">
      <w:bodyDiv w:val="1"/>
      <w:marLeft w:val="0"/>
      <w:marRight w:val="0"/>
      <w:marTop w:val="0"/>
      <w:marBottom w:val="0"/>
      <w:divBdr>
        <w:top w:val="none" w:sz="0" w:space="0" w:color="auto"/>
        <w:left w:val="none" w:sz="0" w:space="0" w:color="auto"/>
        <w:bottom w:val="none" w:sz="0" w:space="0" w:color="auto"/>
        <w:right w:val="none" w:sz="0" w:space="0" w:color="auto"/>
      </w:divBdr>
    </w:div>
    <w:div w:id="118498699">
      <w:bodyDiv w:val="1"/>
      <w:marLeft w:val="0"/>
      <w:marRight w:val="0"/>
      <w:marTop w:val="0"/>
      <w:marBottom w:val="0"/>
      <w:divBdr>
        <w:top w:val="none" w:sz="0" w:space="0" w:color="auto"/>
        <w:left w:val="none" w:sz="0" w:space="0" w:color="auto"/>
        <w:bottom w:val="none" w:sz="0" w:space="0" w:color="auto"/>
        <w:right w:val="none" w:sz="0" w:space="0" w:color="auto"/>
      </w:divBdr>
    </w:div>
    <w:div w:id="1029065694">
      <w:bodyDiv w:val="1"/>
      <w:marLeft w:val="0"/>
      <w:marRight w:val="0"/>
      <w:marTop w:val="0"/>
      <w:marBottom w:val="0"/>
      <w:divBdr>
        <w:top w:val="none" w:sz="0" w:space="0" w:color="auto"/>
        <w:left w:val="none" w:sz="0" w:space="0" w:color="auto"/>
        <w:bottom w:val="none" w:sz="0" w:space="0" w:color="auto"/>
        <w:right w:val="none" w:sz="0" w:space="0" w:color="auto"/>
      </w:divBdr>
    </w:div>
    <w:div w:id="1558277593">
      <w:bodyDiv w:val="1"/>
      <w:marLeft w:val="0"/>
      <w:marRight w:val="0"/>
      <w:marTop w:val="0"/>
      <w:marBottom w:val="0"/>
      <w:divBdr>
        <w:top w:val="none" w:sz="0" w:space="0" w:color="auto"/>
        <w:left w:val="none" w:sz="0" w:space="0" w:color="auto"/>
        <w:bottom w:val="none" w:sz="0" w:space="0" w:color="auto"/>
        <w:right w:val="none" w:sz="0" w:space="0" w:color="auto"/>
      </w:divBdr>
    </w:div>
    <w:div w:id="1592080789">
      <w:bodyDiv w:val="1"/>
      <w:marLeft w:val="0"/>
      <w:marRight w:val="0"/>
      <w:marTop w:val="0"/>
      <w:marBottom w:val="0"/>
      <w:divBdr>
        <w:top w:val="none" w:sz="0" w:space="0" w:color="auto"/>
        <w:left w:val="none" w:sz="0" w:space="0" w:color="auto"/>
        <w:bottom w:val="none" w:sz="0" w:space="0" w:color="auto"/>
        <w:right w:val="none" w:sz="0" w:space="0" w:color="auto"/>
      </w:divBdr>
    </w:div>
    <w:div w:id="191164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75FB-1110-488B-BA5F-0ACD8E1A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3206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Sixth Grade Science Syllabus</vt:lpstr>
    </vt:vector>
  </TitlesOfParts>
  <Company>Plano ISD</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Sixth Grade Science Syllabus</dc:title>
  <dc:creator>Karen Smith</dc:creator>
  <cp:lastModifiedBy>Diana Bell</cp:lastModifiedBy>
  <cp:revision>2</cp:revision>
  <cp:lastPrinted>2002-11-07T21:28:00Z</cp:lastPrinted>
  <dcterms:created xsi:type="dcterms:W3CDTF">2019-08-02T19:26:00Z</dcterms:created>
  <dcterms:modified xsi:type="dcterms:W3CDTF">2019-08-02T19:26:00Z</dcterms:modified>
</cp:coreProperties>
</file>